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3129" w14:textId="77777777" w:rsidR="00013AC0" w:rsidRDefault="00013AC0" w:rsidP="00013AC0">
      <w:pPr>
        <w:pStyle w:val="2"/>
        <w:snapToGrid w:val="0"/>
        <w:spacing w:line="560" w:lineRule="exact"/>
        <w:ind w:leftChars="0" w:left="0" w:firstLineChars="0" w:firstLine="0"/>
        <w:jc w:val="center"/>
        <w:rPr>
          <w:rFonts w:ascii="CESI小标宋-GB13000" w:eastAsia="CESI小标宋-GB13000" w:hAnsi="CESI小标宋-GB13000" w:cs="CESI小标宋-GB13000"/>
          <w:sz w:val="36"/>
          <w:szCs w:val="36"/>
        </w:rPr>
      </w:pPr>
      <w:r>
        <w:rPr>
          <w:rFonts w:ascii="CESI小标宋-GB13000" w:eastAsia="CESI小标宋-GB13000" w:hAnsi="CESI小标宋-GB13000" w:cs="CESI小标宋-GB13000" w:hint="eastAsia"/>
          <w:sz w:val="36"/>
          <w:szCs w:val="36"/>
        </w:rPr>
        <w:t>党建引领“共富工坊”星级评价指标体系</w:t>
      </w:r>
    </w:p>
    <w:tbl>
      <w:tblPr>
        <w:tblStyle w:val="a9"/>
        <w:tblW w:w="87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30"/>
        <w:gridCol w:w="1854"/>
        <w:gridCol w:w="750"/>
        <w:gridCol w:w="4021"/>
      </w:tblGrid>
      <w:tr w:rsidR="00013AC0" w14:paraId="5731372E" w14:textId="77777777" w:rsidTr="00003965">
        <w:trPr>
          <w:trHeight w:val="552"/>
        </w:trPr>
        <w:tc>
          <w:tcPr>
            <w:tcW w:w="2130" w:type="dxa"/>
            <w:vAlign w:val="center"/>
          </w:tcPr>
          <w:p w14:paraId="6D85CBF5" w14:textId="77777777" w:rsidR="00013AC0" w:rsidRDefault="00013AC0" w:rsidP="00003965">
            <w:pPr>
              <w:pStyle w:val="aa"/>
              <w:snapToGrid w:val="0"/>
              <w:spacing w:line="560" w:lineRule="exact"/>
              <w:jc w:val="center"/>
              <w:rPr>
                <w:rStyle w:val="3"/>
                <w:rFonts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3"/>
                <w:b/>
                <w:bCs/>
                <w:color w:val="000000"/>
                <w:sz w:val="24"/>
                <w:szCs w:val="24"/>
              </w:rPr>
              <w:t>评价项目</w:t>
            </w:r>
          </w:p>
        </w:tc>
        <w:tc>
          <w:tcPr>
            <w:tcW w:w="1854" w:type="dxa"/>
            <w:vAlign w:val="center"/>
          </w:tcPr>
          <w:p w14:paraId="40EE5C95" w14:textId="77777777" w:rsidR="00013AC0" w:rsidRDefault="00013AC0" w:rsidP="00003965">
            <w:pPr>
              <w:pStyle w:val="21"/>
              <w:snapToGrid w:val="0"/>
              <w:spacing w:line="560" w:lineRule="exact"/>
              <w:jc w:val="center"/>
              <w:rPr>
                <w:rStyle w:val="3"/>
                <w:rFonts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3"/>
                <w:b/>
                <w:bCs/>
                <w:color w:val="000000"/>
                <w:sz w:val="24"/>
                <w:szCs w:val="24"/>
              </w:rPr>
              <w:t>评价指标</w:t>
            </w:r>
          </w:p>
        </w:tc>
        <w:tc>
          <w:tcPr>
            <w:tcW w:w="750" w:type="dxa"/>
            <w:vAlign w:val="center"/>
          </w:tcPr>
          <w:p w14:paraId="13628D3C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jc w:val="center"/>
              <w:rPr>
                <w:rStyle w:val="3"/>
                <w:rFonts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3"/>
                <w:b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4021" w:type="dxa"/>
            <w:vAlign w:val="center"/>
          </w:tcPr>
          <w:p w14:paraId="46D0E6C0" w14:textId="77777777" w:rsidR="00013AC0" w:rsidRDefault="00013AC0" w:rsidP="00003965">
            <w:pPr>
              <w:pStyle w:val="1"/>
              <w:snapToGrid w:val="0"/>
              <w:spacing w:line="560" w:lineRule="exact"/>
              <w:jc w:val="center"/>
              <w:rPr>
                <w:rStyle w:val="3"/>
                <w:rFonts w:hint="default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3"/>
                <w:b/>
                <w:bCs/>
                <w:color w:val="000000"/>
                <w:sz w:val="24"/>
                <w:szCs w:val="24"/>
              </w:rPr>
              <w:t>计分规则</w:t>
            </w:r>
          </w:p>
        </w:tc>
      </w:tr>
      <w:tr w:rsidR="00013AC0" w14:paraId="5FED2F1D" w14:textId="77777777" w:rsidTr="00003965">
        <w:trPr>
          <w:trHeight w:val="624"/>
        </w:trPr>
        <w:tc>
          <w:tcPr>
            <w:tcW w:w="2130" w:type="dxa"/>
            <w:vMerge w:val="restart"/>
          </w:tcPr>
          <w:p w14:paraId="161EBAFA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  <w:p w14:paraId="33F7C570" w14:textId="77777777" w:rsidR="00013AC0" w:rsidRDefault="00013AC0" w:rsidP="00003965">
            <w:pPr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435E3181" w14:textId="77777777" w:rsidR="00013AC0" w:rsidRDefault="00013AC0" w:rsidP="00003965">
            <w:pPr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0F9DF736" w14:textId="77777777" w:rsidR="00013AC0" w:rsidRDefault="00013AC0" w:rsidP="00003965">
            <w:pPr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3A2181D3" w14:textId="77777777" w:rsidR="00013AC0" w:rsidRDefault="00013AC0" w:rsidP="00003965">
            <w:pPr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327E3FC3" w14:textId="77777777" w:rsidR="00013AC0" w:rsidRDefault="00013AC0" w:rsidP="00003965">
            <w:pPr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3060F9F3" w14:textId="77777777" w:rsidR="00013AC0" w:rsidRDefault="00013AC0" w:rsidP="00003965">
            <w:pPr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1361BE84" w14:textId="77777777" w:rsidR="00013AC0" w:rsidRDefault="00013AC0" w:rsidP="00003965">
            <w:pPr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14:paraId="27D67C43" w14:textId="77777777" w:rsidR="00013AC0" w:rsidRDefault="00013AC0" w:rsidP="00003965">
            <w:pPr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党建</w:t>
            </w:r>
            <w:proofErr w:type="gramStart"/>
            <w:r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引领力</w:t>
            </w:r>
            <w:proofErr w:type="gramEnd"/>
            <w:r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(25分) </w:t>
            </w:r>
          </w:p>
        </w:tc>
        <w:tc>
          <w:tcPr>
            <w:tcW w:w="1854" w:type="dxa"/>
            <w:vAlign w:val="center"/>
          </w:tcPr>
          <w:p w14:paraId="6A69D38E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领导包联</w:t>
            </w:r>
          </w:p>
        </w:tc>
        <w:tc>
          <w:tcPr>
            <w:tcW w:w="750" w:type="dxa"/>
            <w:vAlign w:val="center"/>
          </w:tcPr>
          <w:p w14:paraId="78E5D7C8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021" w:type="dxa"/>
            <w:vAlign w:val="center"/>
          </w:tcPr>
          <w:p w14:paraId="249414C2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有县(市、区)委组织部部务会议成员、两新工委委员包联的,得3分</w:t>
            </w:r>
          </w:p>
        </w:tc>
      </w:tr>
      <w:tr w:rsidR="00013AC0" w14:paraId="3D17091B" w14:textId="77777777" w:rsidTr="00003965">
        <w:trPr>
          <w:trHeight w:val="624"/>
        </w:trPr>
        <w:tc>
          <w:tcPr>
            <w:tcW w:w="2130" w:type="dxa"/>
            <w:vMerge/>
          </w:tcPr>
          <w:p w14:paraId="2935672B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00C3AB3A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党建联建</w:t>
            </w:r>
          </w:p>
        </w:tc>
        <w:tc>
          <w:tcPr>
            <w:tcW w:w="750" w:type="dxa"/>
            <w:vAlign w:val="center"/>
          </w:tcPr>
          <w:p w14:paraId="6D8C71EF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021" w:type="dxa"/>
            <w:vAlign w:val="center"/>
          </w:tcPr>
          <w:p w14:paraId="3FFBE1ED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建立党建联建机制的,得3分</w:t>
            </w:r>
          </w:p>
        </w:tc>
      </w:tr>
      <w:tr w:rsidR="00013AC0" w14:paraId="5395F189" w14:textId="77777777" w:rsidTr="00003965">
        <w:trPr>
          <w:trHeight w:val="624"/>
        </w:trPr>
        <w:tc>
          <w:tcPr>
            <w:tcW w:w="2130" w:type="dxa"/>
            <w:vMerge/>
          </w:tcPr>
          <w:p w14:paraId="37C519A4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1F757156" w14:textId="77777777" w:rsidR="00013AC0" w:rsidRDefault="00013AC0" w:rsidP="00003965">
            <w:pPr>
              <w:pStyle w:val="aa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组织覆盖</w:t>
            </w:r>
          </w:p>
        </w:tc>
        <w:tc>
          <w:tcPr>
            <w:tcW w:w="750" w:type="dxa"/>
            <w:vAlign w:val="center"/>
          </w:tcPr>
          <w:p w14:paraId="7789B207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021" w:type="dxa"/>
            <w:vAlign w:val="center"/>
          </w:tcPr>
          <w:p w14:paraId="787FA2D0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工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坊建立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党支部或党小组的,得3分</w:t>
            </w:r>
          </w:p>
        </w:tc>
      </w:tr>
      <w:tr w:rsidR="00013AC0" w14:paraId="45798216" w14:textId="77777777" w:rsidTr="00003965">
        <w:trPr>
          <w:trHeight w:val="624"/>
        </w:trPr>
        <w:tc>
          <w:tcPr>
            <w:tcW w:w="2130" w:type="dxa"/>
            <w:vMerge/>
          </w:tcPr>
          <w:p w14:paraId="3A5FE4DE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0BDBF929" w14:textId="77777777" w:rsidR="00013AC0" w:rsidRDefault="00013AC0" w:rsidP="00003965">
            <w:pPr>
              <w:pStyle w:val="aa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红色管家</w:t>
            </w:r>
          </w:p>
        </w:tc>
        <w:tc>
          <w:tcPr>
            <w:tcW w:w="750" w:type="dxa"/>
            <w:vAlign w:val="center"/>
          </w:tcPr>
          <w:p w14:paraId="10F24B93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021" w:type="dxa"/>
            <w:vAlign w:val="center"/>
          </w:tcPr>
          <w:p w14:paraId="3A4A0A4A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有党员担任工坊“红色管家”的,得3分</w:t>
            </w:r>
          </w:p>
        </w:tc>
      </w:tr>
      <w:tr w:rsidR="00013AC0" w14:paraId="60B8A10B" w14:textId="77777777" w:rsidTr="00003965">
        <w:trPr>
          <w:trHeight w:val="624"/>
        </w:trPr>
        <w:tc>
          <w:tcPr>
            <w:tcW w:w="2130" w:type="dxa"/>
            <w:vMerge/>
          </w:tcPr>
          <w:p w14:paraId="61807196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17928167" w14:textId="77777777" w:rsidR="00013AC0" w:rsidRDefault="00013AC0" w:rsidP="00003965">
            <w:pPr>
              <w:pStyle w:val="aa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结对联系</w:t>
            </w:r>
          </w:p>
        </w:tc>
        <w:tc>
          <w:tcPr>
            <w:tcW w:w="750" w:type="dxa"/>
            <w:vAlign w:val="center"/>
          </w:tcPr>
          <w:p w14:paraId="6A7B1432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4021" w:type="dxa"/>
            <w:vAlign w:val="center"/>
          </w:tcPr>
          <w:p w14:paraId="0EC2C2D2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落实“三个一”联系工坊制度、妇联执委联系制度(来料加工式)的,得4分</w:t>
            </w:r>
          </w:p>
        </w:tc>
      </w:tr>
      <w:tr w:rsidR="00013AC0" w14:paraId="2019C44D" w14:textId="77777777" w:rsidTr="00003965">
        <w:trPr>
          <w:trHeight w:val="624"/>
        </w:trPr>
        <w:tc>
          <w:tcPr>
            <w:tcW w:w="2130" w:type="dxa"/>
            <w:vMerge/>
          </w:tcPr>
          <w:p w14:paraId="26070A06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771858A6" w14:textId="77777777" w:rsidR="00013AC0" w:rsidRDefault="00013AC0" w:rsidP="00003965">
            <w:pPr>
              <w:pStyle w:val="aa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网格治理</w:t>
            </w:r>
          </w:p>
        </w:tc>
        <w:tc>
          <w:tcPr>
            <w:tcW w:w="750" w:type="dxa"/>
            <w:vAlign w:val="center"/>
          </w:tcPr>
          <w:p w14:paraId="7C0DDBA7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021" w:type="dxa"/>
            <w:vAlign w:val="center"/>
          </w:tcPr>
          <w:p w14:paraId="3AB07F8B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纳入乡镇(街道)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网格智治体系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的,得3分</w:t>
            </w:r>
          </w:p>
        </w:tc>
      </w:tr>
      <w:tr w:rsidR="00013AC0" w14:paraId="73F086E7" w14:textId="77777777" w:rsidTr="00003965">
        <w:trPr>
          <w:trHeight w:val="624"/>
        </w:trPr>
        <w:tc>
          <w:tcPr>
            <w:tcW w:w="2130" w:type="dxa"/>
            <w:vMerge/>
          </w:tcPr>
          <w:p w14:paraId="178C786B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02F46E6D" w14:textId="77777777" w:rsidR="00013AC0" w:rsidRDefault="00013AC0" w:rsidP="00003965">
            <w:pPr>
              <w:pStyle w:val="aa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合作共建</w:t>
            </w:r>
          </w:p>
        </w:tc>
        <w:tc>
          <w:tcPr>
            <w:tcW w:w="750" w:type="dxa"/>
            <w:vAlign w:val="center"/>
          </w:tcPr>
          <w:p w14:paraId="763CFEFF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021" w:type="dxa"/>
            <w:vAlign w:val="center"/>
          </w:tcPr>
          <w:p w14:paraId="1D0F6DB5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与企业党组织、高校或科研院所建立合作机制的,得3分</w:t>
            </w:r>
          </w:p>
        </w:tc>
      </w:tr>
      <w:tr w:rsidR="00013AC0" w14:paraId="709990C3" w14:textId="77777777" w:rsidTr="00003965">
        <w:trPr>
          <w:trHeight w:val="624"/>
        </w:trPr>
        <w:tc>
          <w:tcPr>
            <w:tcW w:w="2130" w:type="dxa"/>
            <w:vMerge/>
          </w:tcPr>
          <w:p w14:paraId="6D743710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1E71576D" w14:textId="77777777" w:rsidR="00013AC0" w:rsidRDefault="00013AC0" w:rsidP="00003965">
            <w:pPr>
              <w:pStyle w:val="aa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群团助力</w:t>
            </w:r>
          </w:p>
        </w:tc>
        <w:tc>
          <w:tcPr>
            <w:tcW w:w="750" w:type="dxa"/>
            <w:vAlign w:val="center"/>
          </w:tcPr>
          <w:p w14:paraId="7D33B8C0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021" w:type="dxa"/>
            <w:vAlign w:val="center"/>
          </w:tcPr>
          <w:p w14:paraId="44439AE1" w14:textId="77777777" w:rsidR="00013AC0" w:rsidRDefault="00013AC0" w:rsidP="00003965">
            <w:pPr>
              <w:pStyle w:val="30"/>
              <w:shd w:val="clear" w:color="auto" w:fill="auto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有群团组织参与工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坊建设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的，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视情赋分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,最高得3分</w:t>
            </w:r>
          </w:p>
        </w:tc>
      </w:tr>
      <w:tr w:rsidR="00013AC0" w14:paraId="264EAD3C" w14:textId="77777777" w:rsidTr="00003965">
        <w:trPr>
          <w:trHeight w:val="624"/>
        </w:trPr>
        <w:tc>
          <w:tcPr>
            <w:tcW w:w="2130" w:type="dxa"/>
            <w:vMerge w:val="restart"/>
            <w:vAlign w:val="center"/>
          </w:tcPr>
          <w:p w14:paraId="4E537FAD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  <w:p w14:paraId="7455ECFB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  <w:p w14:paraId="1F7150EC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组织运行力(20分)</w:t>
            </w:r>
          </w:p>
        </w:tc>
        <w:tc>
          <w:tcPr>
            <w:tcW w:w="1854" w:type="dxa"/>
            <w:vAlign w:val="center"/>
          </w:tcPr>
          <w:p w14:paraId="593A2B66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运行制度</w:t>
            </w:r>
          </w:p>
        </w:tc>
        <w:tc>
          <w:tcPr>
            <w:tcW w:w="750" w:type="dxa"/>
            <w:vAlign w:val="center"/>
          </w:tcPr>
          <w:p w14:paraId="279FD4B4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021" w:type="dxa"/>
            <w:vAlign w:val="center"/>
          </w:tcPr>
          <w:p w14:paraId="39AFBF67" w14:textId="77777777" w:rsidR="00013AC0" w:rsidRDefault="00013AC0" w:rsidP="00003965">
            <w:pPr>
              <w:pStyle w:val="30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管理制度健全、工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坊运行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顺畅的,得3分</w:t>
            </w:r>
          </w:p>
        </w:tc>
      </w:tr>
      <w:tr w:rsidR="00013AC0" w14:paraId="1EBF4BE4" w14:textId="77777777" w:rsidTr="00003965">
        <w:tc>
          <w:tcPr>
            <w:tcW w:w="2130" w:type="dxa"/>
            <w:vMerge/>
            <w:vAlign w:val="center"/>
          </w:tcPr>
          <w:p w14:paraId="33588FF8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6797E745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市场运营</w:t>
            </w:r>
          </w:p>
        </w:tc>
        <w:tc>
          <w:tcPr>
            <w:tcW w:w="750" w:type="dxa"/>
            <w:vAlign w:val="center"/>
          </w:tcPr>
          <w:p w14:paraId="49903B86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4021" w:type="dxa"/>
            <w:vAlign w:val="center"/>
          </w:tcPr>
          <w:p w14:paraId="3D486E61" w14:textId="77777777" w:rsidR="00013AC0" w:rsidRDefault="00013AC0" w:rsidP="00003965">
            <w:pPr>
              <w:pStyle w:val="30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纳入乡镇(街道)以上运营管理公司统一管理的,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视情赋分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,最高得4分</w:t>
            </w:r>
          </w:p>
        </w:tc>
      </w:tr>
      <w:tr w:rsidR="00013AC0" w14:paraId="33361CFD" w14:textId="77777777" w:rsidTr="00003965">
        <w:tc>
          <w:tcPr>
            <w:tcW w:w="2130" w:type="dxa"/>
            <w:vMerge/>
            <w:vAlign w:val="center"/>
          </w:tcPr>
          <w:p w14:paraId="2BCF3CB3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485874D2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管理团队</w:t>
            </w:r>
          </w:p>
        </w:tc>
        <w:tc>
          <w:tcPr>
            <w:tcW w:w="750" w:type="dxa"/>
            <w:vAlign w:val="center"/>
          </w:tcPr>
          <w:p w14:paraId="0486754F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4021" w:type="dxa"/>
            <w:vAlign w:val="center"/>
          </w:tcPr>
          <w:p w14:paraId="354F0315" w14:textId="77777777" w:rsidR="00013AC0" w:rsidRDefault="00013AC0" w:rsidP="00003965">
            <w:pPr>
              <w:pStyle w:val="30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有专门管理团队或驻点人员，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视情赋分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,最高得4分</w:t>
            </w:r>
          </w:p>
        </w:tc>
      </w:tr>
      <w:tr w:rsidR="00013AC0" w14:paraId="573F9EF5" w14:textId="77777777" w:rsidTr="00003965">
        <w:tc>
          <w:tcPr>
            <w:tcW w:w="2130" w:type="dxa"/>
            <w:vMerge/>
            <w:vAlign w:val="center"/>
          </w:tcPr>
          <w:p w14:paraId="3E02E004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0F58C595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场地设置</w:t>
            </w:r>
          </w:p>
        </w:tc>
        <w:tc>
          <w:tcPr>
            <w:tcW w:w="750" w:type="dxa"/>
            <w:vAlign w:val="center"/>
          </w:tcPr>
          <w:p w14:paraId="5BA0AD95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021" w:type="dxa"/>
            <w:vAlign w:val="center"/>
          </w:tcPr>
          <w:p w14:paraId="3E301FC5" w14:textId="77777777" w:rsidR="00013AC0" w:rsidRDefault="00013AC0" w:rsidP="00003965">
            <w:pPr>
              <w:pStyle w:val="30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场地或基地达到相应标准规范要求的，得3分</w:t>
            </w:r>
          </w:p>
        </w:tc>
      </w:tr>
      <w:tr w:rsidR="00013AC0" w14:paraId="26D9A997" w14:textId="77777777" w:rsidTr="00003965">
        <w:tc>
          <w:tcPr>
            <w:tcW w:w="2130" w:type="dxa"/>
            <w:vMerge/>
            <w:vAlign w:val="center"/>
          </w:tcPr>
          <w:p w14:paraId="3EC20767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34A2D190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配套设施</w:t>
            </w:r>
          </w:p>
        </w:tc>
        <w:tc>
          <w:tcPr>
            <w:tcW w:w="750" w:type="dxa"/>
            <w:vAlign w:val="center"/>
          </w:tcPr>
          <w:p w14:paraId="654E3E4D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021" w:type="dxa"/>
            <w:vAlign w:val="center"/>
          </w:tcPr>
          <w:p w14:paraId="05B90AA2" w14:textId="77777777" w:rsidR="00013AC0" w:rsidRDefault="00013AC0" w:rsidP="00003965">
            <w:pPr>
              <w:pStyle w:val="30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根据机械设备、生产布局、环境卫生等情况适当赋分，最高得3分</w:t>
            </w:r>
          </w:p>
        </w:tc>
      </w:tr>
      <w:tr w:rsidR="00013AC0" w14:paraId="476BA136" w14:textId="77777777" w:rsidTr="00003965">
        <w:tc>
          <w:tcPr>
            <w:tcW w:w="2130" w:type="dxa"/>
            <w:vMerge/>
            <w:vAlign w:val="center"/>
          </w:tcPr>
          <w:p w14:paraId="074BDD4D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0475857A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信息公开</w:t>
            </w:r>
          </w:p>
        </w:tc>
        <w:tc>
          <w:tcPr>
            <w:tcW w:w="750" w:type="dxa"/>
            <w:vAlign w:val="center"/>
          </w:tcPr>
          <w:p w14:paraId="2B8E5D22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021" w:type="dxa"/>
            <w:vAlign w:val="center"/>
          </w:tcPr>
          <w:p w14:paraId="0F97A397" w14:textId="77777777" w:rsidR="00013AC0" w:rsidRDefault="00013AC0" w:rsidP="00003965">
            <w:pPr>
              <w:pStyle w:val="30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工坊制度、财务、人员等信息公开的，视情赋分，最高得3分</w:t>
            </w:r>
          </w:p>
        </w:tc>
      </w:tr>
      <w:tr w:rsidR="00013AC0" w14:paraId="53A8AF60" w14:textId="77777777" w:rsidTr="00003965">
        <w:tc>
          <w:tcPr>
            <w:tcW w:w="2130" w:type="dxa"/>
            <w:vMerge w:val="restart"/>
            <w:vAlign w:val="center"/>
          </w:tcPr>
          <w:p w14:paraId="071467CB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服务支撑力(20分)</w:t>
            </w:r>
          </w:p>
        </w:tc>
        <w:tc>
          <w:tcPr>
            <w:tcW w:w="1854" w:type="dxa"/>
            <w:vAlign w:val="center"/>
          </w:tcPr>
          <w:p w14:paraId="34DE7BB0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技能培训</w:t>
            </w:r>
          </w:p>
        </w:tc>
        <w:tc>
          <w:tcPr>
            <w:tcW w:w="750" w:type="dxa"/>
            <w:vAlign w:val="center"/>
          </w:tcPr>
          <w:p w14:paraId="563BD778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021" w:type="dxa"/>
            <w:vAlign w:val="center"/>
          </w:tcPr>
          <w:p w14:paraId="50C5E9D7" w14:textId="77777777" w:rsidR="00013AC0" w:rsidRDefault="00013AC0" w:rsidP="00003965">
            <w:pPr>
              <w:pStyle w:val="30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常态化组织从业人员参加技能培训，视培训人员比例适当赋分，最高得3分</w:t>
            </w:r>
          </w:p>
        </w:tc>
      </w:tr>
      <w:tr w:rsidR="00013AC0" w14:paraId="710AA57E" w14:textId="77777777" w:rsidTr="00003965">
        <w:tc>
          <w:tcPr>
            <w:tcW w:w="2130" w:type="dxa"/>
            <w:vMerge/>
          </w:tcPr>
          <w:p w14:paraId="095CE0A7" w14:textId="77777777" w:rsidR="00013AC0" w:rsidRDefault="00013AC0" w:rsidP="00003965">
            <w:pPr>
              <w:pStyle w:val="30"/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4B2313ED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劳动保障</w:t>
            </w:r>
          </w:p>
        </w:tc>
        <w:tc>
          <w:tcPr>
            <w:tcW w:w="750" w:type="dxa"/>
            <w:vAlign w:val="center"/>
          </w:tcPr>
          <w:p w14:paraId="1BC039DA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4021" w:type="dxa"/>
            <w:vAlign w:val="center"/>
          </w:tcPr>
          <w:p w14:paraId="38781000" w14:textId="77777777" w:rsidR="00013AC0" w:rsidRDefault="00013AC0" w:rsidP="00003965">
            <w:pPr>
              <w:pStyle w:val="30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按照从业人员参加社会保险、商业保险或工位参保比例适当赋分，最高得4分</w:t>
            </w:r>
          </w:p>
        </w:tc>
      </w:tr>
      <w:tr w:rsidR="00013AC0" w14:paraId="78EBEC79" w14:textId="77777777" w:rsidTr="00003965">
        <w:trPr>
          <w:trHeight w:val="452"/>
        </w:trPr>
        <w:tc>
          <w:tcPr>
            <w:tcW w:w="2130" w:type="dxa"/>
            <w:vMerge/>
          </w:tcPr>
          <w:p w14:paraId="407BB647" w14:textId="77777777" w:rsidR="00013AC0" w:rsidRDefault="00013AC0" w:rsidP="00003965">
            <w:pPr>
              <w:pStyle w:val="30"/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650CA406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建档立卡</w:t>
            </w:r>
          </w:p>
        </w:tc>
        <w:tc>
          <w:tcPr>
            <w:tcW w:w="750" w:type="dxa"/>
            <w:vAlign w:val="center"/>
          </w:tcPr>
          <w:p w14:paraId="30FD590A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21" w:type="dxa"/>
            <w:vAlign w:val="center"/>
          </w:tcPr>
          <w:p w14:paraId="024DACD4" w14:textId="77777777" w:rsidR="00013AC0" w:rsidRDefault="00013AC0" w:rsidP="00003965">
            <w:pPr>
              <w:pStyle w:val="30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对从业人员建档立卡的,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视情赋分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,最高得3分</w:t>
            </w:r>
          </w:p>
        </w:tc>
      </w:tr>
      <w:tr w:rsidR="00013AC0" w14:paraId="74C40CE9" w14:textId="77777777" w:rsidTr="00003965">
        <w:trPr>
          <w:trHeight w:val="587"/>
        </w:trPr>
        <w:tc>
          <w:tcPr>
            <w:tcW w:w="2130" w:type="dxa"/>
            <w:vMerge/>
          </w:tcPr>
          <w:p w14:paraId="0DDBC54A" w14:textId="77777777" w:rsidR="00013AC0" w:rsidRDefault="00013AC0" w:rsidP="00003965">
            <w:pPr>
              <w:pStyle w:val="30"/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432C5E81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数字赋能</w:t>
            </w:r>
          </w:p>
        </w:tc>
        <w:tc>
          <w:tcPr>
            <w:tcW w:w="750" w:type="dxa"/>
            <w:vAlign w:val="center"/>
          </w:tcPr>
          <w:p w14:paraId="183264AA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21" w:type="dxa"/>
            <w:vAlign w:val="center"/>
          </w:tcPr>
          <w:p w14:paraId="604C9384" w14:textId="77777777" w:rsidR="00013AC0" w:rsidRDefault="00013AC0" w:rsidP="00003965">
            <w:pPr>
              <w:pStyle w:val="30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纳入数字化应用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场景智控管理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的,得4分</w:t>
            </w:r>
          </w:p>
        </w:tc>
      </w:tr>
      <w:tr w:rsidR="00013AC0" w14:paraId="038BDD00" w14:textId="77777777" w:rsidTr="00003965">
        <w:tc>
          <w:tcPr>
            <w:tcW w:w="2130" w:type="dxa"/>
            <w:vMerge/>
          </w:tcPr>
          <w:p w14:paraId="20303E4F" w14:textId="77777777" w:rsidR="00013AC0" w:rsidRDefault="00013AC0" w:rsidP="00003965">
            <w:pPr>
              <w:pStyle w:val="30"/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75D31352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生产安全</w:t>
            </w:r>
          </w:p>
        </w:tc>
        <w:tc>
          <w:tcPr>
            <w:tcW w:w="750" w:type="dxa"/>
            <w:vAlign w:val="center"/>
          </w:tcPr>
          <w:p w14:paraId="3D991A97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021" w:type="dxa"/>
            <w:vAlign w:val="center"/>
          </w:tcPr>
          <w:p w14:paraId="359DD89D" w14:textId="77777777" w:rsidR="00013AC0" w:rsidRDefault="00013AC0" w:rsidP="00003965">
            <w:pPr>
              <w:pStyle w:val="30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规范做好安全生产工作，常态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化开展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安全生产宣传教育的,得3分</w:t>
            </w:r>
          </w:p>
        </w:tc>
      </w:tr>
      <w:tr w:rsidR="00013AC0" w14:paraId="2F509C3C" w14:textId="77777777" w:rsidTr="00003965">
        <w:tc>
          <w:tcPr>
            <w:tcW w:w="2130" w:type="dxa"/>
            <w:vMerge/>
          </w:tcPr>
          <w:p w14:paraId="27A9F3F0" w14:textId="77777777" w:rsidR="00013AC0" w:rsidRDefault="00013AC0" w:rsidP="00003965">
            <w:pPr>
              <w:pStyle w:val="30"/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3DFFF4BC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疫情防控</w:t>
            </w:r>
          </w:p>
        </w:tc>
        <w:tc>
          <w:tcPr>
            <w:tcW w:w="750" w:type="dxa"/>
            <w:vAlign w:val="center"/>
          </w:tcPr>
          <w:p w14:paraId="1F5CB321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4021" w:type="dxa"/>
            <w:vAlign w:val="center"/>
          </w:tcPr>
          <w:p w14:paraId="4250C2DE" w14:textId="77777777" w:rsidR="00013AC0" w:rsidRDefault="00013AC0" w:rsidP="00003965">
            <w:pPr>
              <w:pStyle w:val="30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严格落实常态化疫情防控举措,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视情赋分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,最高得3分</w:t>
            </w:r>
          </w:p>
        </w:tc>
      </w:tr>
      <w:tr w:rsidR="00013AC0" w14:paraId="2596042E" w14:textId="77777777" w:rsidTr="00003965">
        <w:tc>
          <w:tcPr>
            <w:tcW w:w="2130" w:type="dxa"/>
            <w:vMerge w:val="restart"/>
            <w:vAlign w:val="center"/>
          </w:tcPr>
          <w:p w14:paraId="42867E9E" w14:textId="77777777" w:rsidR="00013AC0" w:rsidRDefault="00013AC0" w:rsidP="00003965">
            <w:pPr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共富带动力(35分)</w:t>
            </w:r>
          </w:p>
          <w:p w14:paraId="3CB43E8D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69D0882D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生产效益</w:t>
            </w:r>
          </w:p>
        </w:tc>
        <w:tc>
          <w:tcPr>
            <w:tcW w:w="750" w:type="dxa"/>
            <w:vAlign w:val="center"/>
          </w:tcPr>
          <w:p w14:paraId="00052834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4021" w:type="dxa"/>
            <w:vAlign w:val="center"/>
          </w:tcPr>
          <w:p w14:paraId="60E3FE0C" w14:textId="77777777" w:rsidR="00013AC0" w:rsidRDefault="00013AC0" w:rsidP="00003965">
            <w:pPr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年营业额、销售额或总产值≥50万元的,得1分,每增加10万元加1分，最高得4分</w:t>
            </w:r>
          </w:p>
        </w:tc>
      </w:tr>
      <w:tr w:rsidR="00013AC0" w14:paraId="0A56598C" w14:textId="77777777" w:rsidTr="00003965">
        <w:tc>
          <w:tcPr>
            <w:tcW w:w="2130" w:type="dxa"/>
            <w:vMerge/>
            <w:vAlign w:val="center"/>
          </w:tcPr>
          <w:p w14:paraId="072B16AE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1B11CD02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工资或加工费发放</w:t>
            </w:r>
          </w:p>
        </w:tc>
        <w:tc>
          <w:tcPr>
            <w:tcW w:w="750" w:type="dxa"/>
            <w:vAlign w:val="center"/>
          </w:tcPr>
          <w:p w14:paraId="14F27742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4021" w:type="dxa"/>
            <w:vAlign w:val="center"/>
          </w:tcPr>
          <w:p w14:paraId="34D5D4ED" w14:textId="77777777" w:rsidR="00013AC0" w:rsidRDefault="00013AC0" w:rsidP="00003965">
            <w:pPr>
              <w:pStyle w:val="30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年发放工资或加工费及带动农民增收总额≥10万元的,得2分,每增加5万元加1分,最高得6分</w:t>
            </w:r>
          </w:p>
        </w:tc>
      </w:tr>
      <w:tr w:rsidR="00013AC0" w14:paraId="33A39AAC" w14:textId="77777777" w:rsidTr="00003965">
        <w:tc>
          <w:tcPr>
            <w:tcW w:w="2130" w:type="dxa"/>
            <w:vMerge/>
            <w:vAlign w:val="center"/>
          </w:tcPr>
          <w:p w14:paraId="2DB61458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3D374E8F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就业人数</w:t>
            </w:r>
          </w:p>
        </w:tc>
        <w:tc>
          <w:tcPr>
            <w:tcW w:w="750" w:type="dxa"/>
            <w:vAlign w:val="center"/>
          </w:tcPr>
          <w:p w14:paraId="0DCD8E95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4021" w:type="dxa"/>
            <w:vAlign w:val="center"/>
          </w:tcPr>
          <w:p w14:paraId="21E39A4F" w14:textId="77777777" w:rsidR="00013AC0" w:rsidRDefault="00013AC0" w:rsidP="00003965">
            <w:pPr>
              <w:pStyle w:val="30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带动农民就业≥10名的,得1分,每增加5名加1分,最高得6分</w:t>
            </w:r>
          </w:p>
        </w:tc>
      </w:tr>
      <w:tr w:rsidR="00013AC0" w14:paraId="29143575" w14:textId="77777777" w:rsidTr="00003965">
        <w:tc>
          <w:tcPr>
            <w:tcW w:w="2130" w:type="dxa"/>
            <w:vMerge/>
            <w:vAlign w:val="center"/>
          </w:tcPr>
          <w:p w14:paraId="26718763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6C639EB4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低收入农户就业</w:t>
            </w:r>
          </w:p>
        </w:tc>
        <w:tc>
          <w:tcPr>
            <w:tcW w:w="750" w:type="dxa"/>
            <w:vAlign w:val="center"/>
          </w:tcPr>
          <w:p w14:paraId="44CC5301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4021" w:type="dxa"/>
            <w:vAlign w:val="center"/>
          </w:tcPr>
          <w:p w14:paraId="6D9931B1" w14:textId="77777777" w:rsidR="00013AC0" w:rsidRDefault="00013AC0" w:rsidP="00003965">
            <w:pPr>
              <w:pStyle w:val="30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低收入农户占比≥5%的,得3分,每增加1个百分点加1分,最高得10分</w:t>
            </w:r>
          </w:p>
        </w:tc>
      </w:tr>
      <w:tr w:rsidR="00013AC0" w14:paraId="7A40E0AF" w14:textId="77777777" w:rsidTr="00003965">
        <w:tc>
          <w:tcPr>
            <w:tcW w:w="2130" w:type="dxa"/>
            <w:vMerge/>
            <w:vAlign w:val="center"/>
          </w:tcPr>
          <w:p w14:paraId="0753A18C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2E693BBF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村集体经济增收</w:t>
            </w:r>
          </w:p>
        </w:tc>
        <w:tc>
          <w:tcPr>
            <w:tcW w:w="750" w:type="dxa"/>
            <w:vAlign w:val="center"/>
          </w:tcPr>
          <w:p w14:paraId="1625D798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4021" w:type="dxa"/>
            <w:vAlign w:val="center"/>
          </w:tcPr>
          <w:p w14:paraId="44CCA774" w14:textId="77777777" w:rsidR="00013AC0" w:rsidRDefault="00013AC0" w:rsidP="00003965">
            <w:pPr>
              <w:pStyle w:val="30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带动村集体经营性年收入增长≥5万元</w:t>
            </w: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lastRenderedPageBreak/>
              <w:t>的,得1分,每增加1万元加1分,最高得5分</w:t>
            </w:r>
          </w:p>
        </w:tc>
      </w:tr>
      <w:tr w:rsidR="00013AC0" w14:paraId="33B6CBB7" w14:textId="77777777" w:rsidTr="00003965">
        <w:tc>
          <w:tcPr>
            <w:tcW w:w="2130" w:type="dxa"/>
            <w:vMerge/>
            <w:vAlign w:val="center"/>
          </w:tcPr>
          <w:p w14:paraId="25F887B9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4A7B7848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产业升级</w:t>
            </w:r>
          </w:p>
        </w:tc>
        <w:tc>
          <w:tcPr>
            <w:tcW w:w="750" w:type="dxa"/>
            <w:vAlign w:val="center"/>
          </w:tcPr>
          <w:p w14:paraId="7DC24535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4021" w:type="dxa"/>
            <w:vAlign w:val="center"/>
          </w:tcPr>
          <w:p w14:paraId="20E60767" w14:textId="77777777" w:rsidR="00013AC0" w:rsidRDefault="00013AC0" w:rsidP="00003965">
            <w:pPr>
              <w:pStyle w:val="30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促进农村产业提档升级效果明显的，视情赋分，最高得4分</w:t>
            </w:r>
          </w:p>
        </w:tc>
      </w:tr>
      <w:tr w:rsidR="00013AC0" w14:paraId="4AD6E283" w14:textId="77777777" w:rsidTr="00003965">
        <w:tc>
          <w:tcPr>
            <w:tcW w:w="2130" w:type="dxa"/>
            <w:vMerge w:val="restart"/>
            <w:vAlign w:val="center"/>
          </w:tcPr>
          <w:p w14:paraId="06B20865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特色亮点</w:t>
            </w:r>
          </w:p>
        </w:tc>
        <w:tc>
          <w:tcPr>
            <w:tcW w:w="1854" w:type="dxa"/>
            <w:vAlign w:val="center"/>
          </w:tcPr>
          <w:p w14:paraId="76F8C728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荣誉表彰</w:t>
            </w:r>
          </w:p>
        </w:tc>
        <w:tc>
          <w:tcPr>
            <w:tcW w:w="750" w:type="dxa"/>
            <w:vAlign w:val="center"/>
          </w:tcPr>
          <w:p w14:paraId="40FD39C6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4021" w:type="dxa"/>
            <w:vAlign w:val="center"/>
          </w:tcPr>
          <w:p w14:paraId="4D9E3EAA" w14:textId="77777777" w:rsidR="00013AC0" w:rsidRDefault="00013AC0" w:rsidP="00003965">
            <w:pPr>
              <w:pStyle w:val="30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工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坊获得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省级以上表扬表彰的，酌情予以加分，最高加5分</w:t>
            </w:r>
          </w:p>
        </w:tc>
      </w:tr>
      <w:tr w:rsidR="00013AC0" w14:paraId="5496DD84" w14:textId="77777777" w:rsidTr="00003965">
        <w:tc>
          <w:tcPr>
            <w:tcW w:w="2130" w:type="dxa"/>
            <w:vMerge/>
          </w:tcPr>
          <w:p w14:paraId="30BCA4DE" w14:textId="77777777" w:rsidR="00013AC0" w:rsidRDefault="00013AC0" w:rsidP="00003965">
            <w:pPr>
              <w:pStyle w:val="30"/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500D93FE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宣传推广</w:t>
            </w:r>
          </w:p>
        </w:tc>
        <w:tc>
          <w:tcPr>
            <w:tcW w:w="750" w:type="dxa"/>
            <w:vAlign w:val="center"/>
          </w:tcPr>
          <w:p w14:paraId="33F34BB8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4021" w:type="dxa"/>
            <w:vAlign w:val="center"/>
          </w:tcPr>
          <w:p w14:paraId="17ACA085" w14:textId="77777777" w:rsidR="00013AC0" w:rsidRDefault="00013AC0" w:rsidP="00003965">
            <w:pPr>
              <w:pStyle w:val="30"/>
              <w:snapToGrid w:val="0"/>
              <w:spacing w:line="560" w:lineRule="exact"/>
              <w:jc w:val="lef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相关做法获得省直单位或省级以上媒体宣传推广的,酌情予以加分,最高加5分</w:t>
            </w:r>
          </w:p>
        </w:tc>
      </w:tr>
      <w:tr w:rsidR="00013AC0" w14:paraId="12B8791C" w14:textId="77777777" w:rsidTr="00003965">
        <w:tc>
          <w:tcPr>
            <w:tcW w:w="3984" w:type="dxa"/>
            <w:gridSpan w:val="2"/>
            <w:vAlign w:val="center"/>
          </w:tcPr>
          <w:p w14:paraId="3ABCEA91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负面事项</w:t>
            </w:r>
          </w:p>
        </w:tc>
        <w:tc>
          <w:tcPr>
            <w:tcW w:w="750" w:type="dxa"/>
            <w:vAlign w:val="center"/>
          </w:tcPr>
          <w:p w14:paraId="7C7F9FCD" w14:textId="77777777" w:rsidR="00013AC0" w:rsidRDefault="00013AC0" w:rsidP="00003965">
            <w:pPr>
              <w:pStyle w:val="30"/>
              <w:snapToGrid w:val="0"/>
              <w:spacing w:line="560" w:lineRule="exact"/>
              <w:jc w:val="center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  <w:lang w:val="en-US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—</w:t>
            </w:r>
          </w:p>
        </w:tc>
        <w:tc>
          <w:tcPr>
            <w:tcW w:w="4021" w:type="dxa"/>
          </w:tcPr>
          <w:p w14:paraId="47228797" w14:textId="77777777" w:rsidR="00013AC0" w:rsidRDefault="00013AC0" w:rsidP="00003965">
            <w:pPr>
              <w:pStyle w:val="30"/>
              <w:snapToGrid w:val="0"/>
              <w:spacing w:line="560" w:lineRule="exact"/>
              <w:rPr>
                <w:rStyle w:val="3"/>
                <w:rFonts w:ascii="仿宋_GB2312" w:eastAsia="仿宋_GB2312" w:hAnsi="仿宋_GB2312" w:cs="仿宋_GB2312" w:hint="default"/>
                <w:color w:val="000000"/>
                <w:sz w:val="21"/>
                <w:szCs w:val="21"/>
              </w:rPr>
            </w:pP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工</w:t>
            </w:r>
            <w:proofErr w:type="gramStart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坊发生</w:t>
            </w:r>
            <w:proofErr w:type="gramEnd"/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消防火灾、房屋倒塌、生产安全责任事故、环境污染以及欠薪、信访</w:t>
            </w: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  <w:lang w:val="en-US"/>
              </w:rPr>
              <w:t>等</w:t>
            </w:r>
            <w:r>
              <w:rPr>
                <w:rStyle w:val="3"/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较大社会影响事件，或因重大安全生产隐患整改不及时导致事故发生、防范责任落实不到位导致灾害事件引发人员伤亡的。</w:t>
            </w:r>
          </w:p>
        </w:tc>
      </w:tr>
    </w:tbl>
    <w:p w14:paraId="4A0AE510" w14:textId="77777777" w:rsidR="00013AC0" w:rsidRDefault="00013AC0" w:rsidP="00013AC0">
      <w:pPr>
        <w:snapToGrid w:val="0"/>
        <w:spacing w:line="560" w:lineRule="exact"/>
        <w:ind w:leftChars="-170" w:left="603" w:hangingChars="400" w:hanging="960"/>
        <w:jc w:val="left"/>
        <w:rPr>
          <w:rStyle w:val="3"/>
          <w:rFonts w:ascii="仿宋_GB2312" w:eastAsia="仿宋_GB2312" w:hAnsi="仿宋_GB2312" w:cs="仿宋_GB2312"/>
          <w:color w:val="000000"/>
          <w:sz w:val="24"/>
        </w:rPr>
      </w:pPr>
      <w:r>
        <w:rPr>
          <w:rStyle w:val="3"/>
          <w:rFonts w:ascii="仿宋_GB2312" w:eastAsia="仿宋_GB2312" w:hAnsi="仿宋_GB2312" w:cs="仿宋_GB2312" w:hint="eastAsia"/>
          <w:color w:val="000000"/>
          <w:sz w:val="24"/>
        </w:rPr>
        <w:t>说明：1.满分100分,综合得分≥90分的,评价等级为3星;80≤综合得分&lt;90分,评价等级为2星;60≤综合得分&lt;80 分,评价等级为1 星。</w:t>
      </w:r>
    </w:p>
    <w:p w14:paraId="1F027201" w14:textId="77777777" w:rsidR="00013AC0" w:rsidRDefault="00013AC0" w:rsidP="00013AC0">
      <w:pPr>
        <w:numPr>
          <w:ilvl w:val="0"/>
          <w:numId w:val="1"/>
        </w:numPr>
        <w:tabs>
          <w:tab w:val="left" w:pos="312"/>
        </w:tabs>
        <w:snapToGrid w:val="0"/>
        <w:spacing w:line="560" w:lineRule="exact"/>
        <w:ind w:leftChars="173" w:left="603" w:hangingChars="100" w:hanging="240"/>
        <w:jc w:val="left"/>
        <w:rPr>
          <w:rStyle w:val="3"/>
          <w:rFonts w:ascii="仿宋_GB2312" w:eastAsia="仿宋_GB2312" w:hAnsi="仿宋_GB2312" w:cs="仿宋_GB2312"/>
          <w:color w:val="000000"/>
          <w:sz w:val="24"/>
        </w:rPr>
      </w:pPr>
      <w:r>
        <w:rPr>
          <w:rStyle w:val="3"/>
          <w:rFonts w:ascii="仿宋_GB2312" w:eastAsia="仿宋_GB2312" w:hAnsi="仿宋_GB2312" w:cs="仿宋_GB2312" w:hint="eastAsia"/>
          <w:color w:val="000000"/>
          <w:sz w:val="24"/>
        </w:rPr>
        <w:t>发生负面事项的“共富工坊”,取消星级评定。</w:t>
      </w:r>
    </w:p>
    <w:p w14:paraId="3BDC4603" w14:textId="77777777" w:rsidR="00013AC0" w:rsidRDefault="00013AC0" w:rsidP="00013AC0">
      <w:pPr>
        <w:pStyle w:val="2"/>
        <w:ind w:leftChars="0" w:left="0" w:firstLineChars="0" w:firstLine="0"/>
      </w:pPr>
    </w:p>
    <w:p w14:paraId="0C76BD08" w14:textId="77777777" w:rsidR="00013AC0" w:rsidRDefault="00013AC0" w:rsidP="00013AC0">
      <w:pPr>
        <w:pStyle w:val="2"/>
        <w:ind w:leftChars="0" w:left="0" w:firstLineChars="0" w:firstLine="0"/>
      </w:pPr>
    </w:p>
    <w:p w14:paraId="423E8A83" w14:textId="77777777" w:rsidR="00013AC0" w:rsidRDefault="00013AC0" w:rsidP="00013AC0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BFBFA8C" w14:textId="77777777" w:rsidR="00F66DC7" w:rsidRPr="00013AC0" w:rsidRDefault="00F66DC7"/>
    <w:sectPr w:rsidR="00F66DC7" w:rsidRPr="00013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5FB6" w14:textId="77777777" w:rsidR="009B499B" w:rsidRDefault="009B499B" w:rsidP="00013AC0">
      <w:r>
        <w:separator/>
      </w:r>
    </w:p>
  </w:endnote>
  <w:endnote w:type="continuationSeparator" w:id="0">
    <w:p w14:paraId="53BD341E" w14:textId="77777777" w:rsidR="009B499B" w:rsidRDefault="009B499B" w:rsidP="0001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ESI小标宋-GB13000">
    <w:altName w:val="微软雅黑"/>
    <w:charset w:val="86"/>
    <w:family w:val="auto"/>
    <w:pitch w:val="default"/>
    <w:sig w:usb0="800002BF" w:usb1="18CF7CF8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AF0A" w14:textId="77777777" w:rsidR="009B499B" w:rsidRDefault="009B499B" w:rsidP="00013AC0">
      <w:r>
        <w:separator/>
      </w:r>
    </w:p>
  </w:footnote>
  <w:footnote w:type="continuationSeparator" w:id="0">
    <w:p w14:paraId="351B8402" w14:textId="77777777" w:rsidR="009B499B" w:rsidRDefault="009B499B" w:rsidP="00013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FE3B10"/>
    <w:multiLevelType w:val="singleLevel"/>
    <w:tmpl w:val="BFFE3B10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 w16cid:durableId="195162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D6"/>
    <w:rsid w:val="00013AC0"/>
    <w:rsid w:val="006E337D"/>
    <w:rsid w:val="00790751"/>
    <w:rsid w:val="009B499B"/>
    <w:rsid w:val="00C734D6"/>
    <w:rsid w:val="00F6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C76E24-06EF-461B-94D6-381E27A6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13AC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A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AC0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013AC0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013AC0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qFormat/>
    <w:rsid w:val="00013AC0"/>
    <w:pPr>
      <w:ind w:firstLineChars="200" w:firstLine="420"/>
    </w:pPr>
  </w:style>
  <w:style w:type="character" w:customStyle="1" w:styleId="20">
    <w:name w:val="正文文本首行缩进 2 字符"/>
    <w:basedOn w:val="a8"/>
    <w:link w:val="2"/>
    <w:rsid w:val="00013AC0"/>
    <w:rPr>
      <w:rFonts w:ascii="Calibri" w:eastAsia="宋体" w:hAnsi="Calibri" w:cs="Times New Roman"/>
      <w:szCs w:val="24"/>
    </w:rPr>
  </w:style>
  <w:style w:type="table" w:styleId="a9">
    <w:name w:val="Table Grid"/>
    <w:basedOn w:val="a1"/>
    <w:qFormat/>
    <w:rsid w:val="00013A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图片标题"/>
    <w:basedOn w:val="a"/>
    <w:uiPriority w:val="99"/>
    <w:unhideWhenUsed/>
    <w:qFormat/>
    <w:rsid w:val="00013AC0"/>
    <w:pPr>
      <w:shd w:val="clear" w:color="auto" w:fill="FFFFFF"/>
    </w:pPr>
    <w:rPr>
      <w:rFonts w:ascii="MingLiU" w:eastAsia="MingLiU" w:hAnsi="MingLiU" w:hint="eastAsia"/>
      <w:sz w:val="28"/>
      <w:szCs w:val="28"/>
      <w:lang w:val="zh-CN"/>
    </w:rPr>
  </w:style>
  <w:style w:type="character" w:customStyle="1" w:styleId="3">
    <w:name w:val="正文文本 (3)_"/>
    <w:basedOn w:val="a0"/>
    <w:link w:val="30"/>
    <w:uiPriority w:val="99"/>
    <w:unhideWhenUsed/>
    <w:qFormat/>
    <w:rsid w:val="00013AC0"/>
    <w:rPr>
      <w:rFonts w:ascii="MingLiU" w:eastAsia="MingLiU" w:hAnsi="MingLiU"/>
      <w:sz w:val="52"/>
      <w:szCs w:val="52"/>
      <w:shd w:val="clear" w:color="auto" w:fill="FFFFFF"/>
      <w:lang w:val="zh-CN"/>
    </w:rPr>
  </w:style>
  <w:style w:type="paragraph" w:customStyle="1" w:styleId="30">
    <w:name w:val="正文文本 (3)"/>
    <w:basedOn w:val="a"/>
    <w:link w:val="3"/>
    <w:uiPriority w:val="99"/>
    <w:unhideWhenUsed/>
    <w:qFormat/>
    <w:rsid w:val="00013AC0"/>
    <w:pPr>
      <w:shd w:val="clear" w:color="auto" w:fill="FFFFFF"/>
    </w:pPr>
    <w:rPr>
      <w:rFonts w:ascii="MingLiU" w:eastAsia="MingLiU" w:hAnsi="MingLiU" w:cstheme="minorBidi" w:hint="eastAsia"/>
      <w:sz w:val="52"/>
      <w:szCs w:val="52"/>
      <w:lang w:val="zh-CN"/>
    </w:rPr>
  </w:style>
  <w:style w:type="paragraph" w:customStyle="1" w:styleId="21">
    <w:name w:val="正文文本 (2)"/>
    <w:basedOn w:val="a"/>
    <w:uiPriority w:val="99"/>
    <w:unhideWhenUsed/>
    <w:qFormat/>
    <w:rsid w:val="00013AC0"/>
    <w:pPr>
      <w:shd w:val="clear" w:color="auto" w:fill="FFFFFF"/>
    </w:pPr>
    <w:rPr>
      <w:rFonts w:ascii="MingLiU" w:eastAsia="MingLiU" w:hAnsi="MingLiU" w:hint="eastAsia"/>
      <w:sz w:val="28"/>
      <w:szCs w:val="28"/>
      <w:lang w:val="zh-CN"/>
    </w:rPr>
  </w:style>
  <w:style w:type="paragraph" w:customStyle="1" w:styleId="1">
    <w:name w:val="正文文本1"/>
    <w:basedOn w:val="a"/>
    <w:uiPriority w:val="99"/>
    <w:unhideWhenUsed/>
    <w:qFormat/>
    <w:rsid w:val="00013AC0"/>
    <w:pPr>
      <w:shd w:val="clear" w:color="auto" w:fill="FFFFFF"/>
      <w:spacing w:line="324" w:lineRule="auto"/>
    </w:pPr>
    <w:rPr>
      <w:rFonts w:ascii="MingLiU" w:eastAsia="MingLiU" w:hAnsi="MingLiU" w:hint="eastAsia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徐雄</dc:creator>
  <cp:keywords/>
  <dc:description/>
  <cp:lastModifiedBy>朱 徐雄</cp:lastModifiedBy>
  <cp:revision>3</cp:revision>
  <dcterms:created xsi:type="dcterms:W3CDTF">2022-11-07T05:12:00Z</dcterms:created>
  <dcterms:modified xsi:type="dcterms:W3CDTF">2022-11-07T05:15:00Z</dcterms:modified>
</cp:coreProperties>
</file>