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8CC3C" w14:textId="77777777" w:rsidR="000D4314" w:rsidRDefault="000D4314" w:rsidP="000D4314">
      <w:pPr>
        <w:pStyle w:val="1"/>
        <w:spacing w:before="0" w:after="0"/>
        <w:jc w:val="both"/>
        <w:rPr>
          <w:rFonts w:ascii="黑体" w:eastAsia="黑体" w:hAnsi="黑体" w:cs="黑体"/>
          <w:b w:val="0"/>
          <w:bCs w:val="0"/>
          <w:lang w:val="en-US"/>
        </w:rPr>
      </w:pPr>
      <w:r>
        <w:rPr>
          <w:rFonts w:ascii="黑体" w:eastAsia="黑体" w:hAnsi="黑体" w:cs="黑体" w:hint="eastAsia"/>
          <w:b w:val="0"/>
          <w:bCs w:val="0"/>
        </w:rPr>
        <w:t>附件</w:t>
      </w:r>
      <w:r>
        <w:rPr>
          <w:rFonts w:ascii="黑体" w:eastAsia="黑体" w:hAnsi="黑体" w:cs="黑体" w:hint="eastAsia"/>
          <w:b w:val="0"/>
          <w:bCs w:val="0"/>
          <w:lang w:val="en-US"/>
        </w:rPr>
        <w:t>1</w:t>
      </w:r>
    </w:p>
    <w:p w14:paraId="6E5FF1E9" w14:textId="77777777" w:rsidR="000D4314" w:rsidRDefault="000D4314" w:rsidP="000D4314">
      <w:pPr>
        <w:pStyle w:val="1"/>
        <w:spacing w:before="0" w:after="0"/>
        <w:rPr>
          <w:rFonts w:ascii="创艺简标宋" w:eastAsia="创艺简标宋" w:hAnsi="创艺简标宋" w:cs="创艺简标宋"/>
          <w:b w:val="0"/>
          <w:bCs w:val="0"/>
          <w:sz w:val="36"/>
          <w:szCs w:val="36"/>
        </w:rPr>
      </w:pPr>
      <w:r>
        <w:rPr>
          <w:rFonts w:ascii="创艺简标宋" w:eastAsia="创艺简标宋" w:hAnsi="创艺简标宋" w:cs="创艺简标宋" w:hint="eastAsia"/>
          <w:b w:val="0"/>
          <w:bCs w:val="0"/>
          <w:sz w:val="36"/>
          <w:szCs w:val="36"/>
        </w:rPr>
        <w:t>宁波市2020年度电子商务示范单位创建办法</w:t>
      </w:r>
    </w:p>
    <w:p w14:paraId="71D068DC" w14:textId="77777777" w:rsidR="000D4314" w:rsidRDefault="000D4314" w:rsidP="000D4314"/>
    <w:p w14:paraId="6353AB71" w14:textId="77777777" w:rsidR="000D4314" w:rsidRDefault="000D4314" w:rsidP="000D4314">
      <w:pPr>
        <w:numPr>
          <w:ilvl w:val="0"/>
          <w:numId w:val="1"/>
        </w:numPr>
        <w:ind w:firstLineChars="200" w:firstLine="640"/>
        <w:rPr>
          <w:rFonts w:ascii="仿宋_GB2312"/>
          <w:szCs w:val="32"/>
        </w:rPr>
      </w:pPr>
      <w:r>
        <w:rPr>
          <w:rFonts w:ascii="仿宋_GB2312"/>
          <w:szCs w:val="32"/>
        </w:rPr>
        <w:t xml:space="preserve"> </w:t>
      </w:r>
      <w:r>
        <w:rPr>
          <w:rFonts w:ascii="仿宋_GB2312" w:hint="eastAsia"/>
          <w:szCs w:val="32"/>
        </w:rPr>
        <w:t>为充分发挥优秀电子商务市场主体的示范引领作用，促进我市电子商务高质量发展，宁波市商务局组织开展电子商务示范企业创建活动。</w:t>
      </w:r>
    </w:p>
    <w:p w14:paraId="1BE50111" w14:textId="77777777" w:rsidR="000D4314" w:rsidRDefault="000D4314" w:rsidP="000D4314">
      <w:pPr>
        <w:ind w:firstLineChars="200" w:firstLine="640"/>
        <w:rPr>
          <w:rFonts w:ascii="仿宋_GB2312"/>
          <w:szCs w:val="32"/>
        </w:rPr>
      </w:pPr>
      <w:r>
        <w:rPr>
          <w:rFonts w:ascii="黑体" w:eastAsia="黑体" w:hAnsi="黑体" w:cs="黑体" w:hint="eastAsia"/>
          <w:szCs w:val="32"/>
        </w:rPr>
        <w:t xml:space="preserve">第二条 </w:t>
      </w:r>
      <w:r>
        <w:rPr>
          <w:rFonts w:ascii="仿宋_GB2312"/>
          <w:szCs w:val="32"/>
        </w:rPr>
        <w:t xml:space="preserve"> </w:t>
      </w:r>
      <w:r>
        <w:rPr>
          <w:rFonts w:ascii="仿宋_GB2312" w:hint="eastAsia"/>
          <w:szCs w:val="32"/>
        </w:rPr>
        <w:t>电子商务示范单位创建活动遵循全面客观、公开公平、科学量化、动态管理、优胜劣汰、鼓励创新的原则。</w:t>
      </w:r>
    </w:p>
    <w:p w14:paraId="3B66BC0C" w14:textId="77777777" w:rsidR="000D4314" w:rsidRDefault="000D4314" w:rsidP="000D4314">
      <w:pPr>
        <w:ind w:firstLineChars="200" w:firstLine="640"/>
        <w:rPr>
          <w:rFonts w:ascii="仿宋_GB2312"/>
          <w:szCs w:val="32"/>
        </w:rPr>
      </w:pPr>
      <w:r>
        <w:rPr>
          <w:rFonts w:ascii="黑体" w:eastAsia="黑体" w:hAnsi="黑体" w:cs="黑体" w:hint="eastAsia"/>
          <w:szCs w:val="32"/>
        </w:rPr>
        <w:t>第三条</w:t>
      </w:r>
      <w:r>
        <w:rPr>
          <w:rFonts w:ascii="仿宋_GB2312"/>
          <w:szCs w:val="32"/>
        </w:rPr>
        <w:t xml:space="preserve">  </w:t>
      </w:r>
      <w:r>
        <w:rPr>
          <w:rFonts w:ascii="仿宋_GB2312" w:hint="eastAsia"/>
          <w:szCs w:val="32"/>
        </w:rPr>
        <w:t>申报示范的电子商务单位须符合以下基本条件：</w:t>
      </w:r>
    </w:p>
    <w:p w14:paraId="6F48EE26" w14:textId="77777777" w:rsidR="000D4314" w:rsidRDefault="000D4314" w:rsidP="000D4314">
      <w:pPr>
        <w:ind w:firstLineChars="200" w:firstLine="640"/>
        <w:rPr>
          <w:rFonts w:ascii="仿宋_GB2312"/>
          <w:szCs w:val="32"/>
        </w:rPr>
      </w:pPr>
      <w:r>
        <w:rPr>
          <w:rFonts w:ascii="仿宋_GB2312" w:hint="eastAsia"/>
          <w:szCs w:val="32"/>
        </w:rPr>
        <w:t>（一）在宁波境内注册的独立法人企业或已纳入《2019年全省电商专业村名录》的行政村。</w:t>
      </w:r>
    </w:p>
    <w:p w14:paraId="5BE5272E" w14:textId="77777777" w:rsidR="000D4314" w:rsidRDefault="000D4314" w:rsidP="000D4314">
      <w:pPr>
        <w:ind w:firstLineChars="200" w:firstLine="640"/>
        <w:rPr>
          <w:rFonts w:ascii="仿宋_GB2312"/>
          <w:szCs w:val="32"/>
        </w:rPr>
      </w:pPr>
      <w:r>
        <w:rPr>
          <w:rFonts w:ascii="仿宋_GB2312" w:hint="eastAsia"/>
          <w:szCs w:val="32"/>
        </w:rPr>
        <w:t>（二）遵守《中华人民共和国电子商务法》等有关法律、法规、规章，符合电子商务领域国家标准和行业标准，合法经营，对传销、欺诈、销售违禁品、制假售假、非法集资等违法违规行为有相应健全的管理防控措施。</w:t>
      </w:r>
    </w:p>
    <w:p w14:paraId="011D07D3" w14:textId="77777777" w:rsidR="000D4314" w:rsidRDefault="000D4314" w:rsidP="000D4314">
      <w:pPr>
        <w:ind w:firstLineChars="200" w:firstLine="640"/>
        <w:rPr>
          <w:rFonts w:ascii="仿宋_GB2312"/>
          <w:szCs w:val="32"/>
        </w:rPr>
      </w:pPr>
      <w:r>
        <w:rPr>
          <w:rFonts w:ascii="仿宋_GB2312" w:hint="eastAsia"/>
          <w:szCs w:val="32"/>
        </w:rPr>
        <w:t>（三）通过互联网从事涉及行政许可类商品和服务经营活动的，须按有关规定取得相应经营批准证书和资质等。</w:t>
      </w:r>
    </w:p>
    <w:p w14:paraId="51C1E3A5" w14:textId="77777777" w:rsidR="000D4314" w:rsidRDefault="000D4314" w:rsidP="000D4314">
      <w:pPr>
        <w:ind w:firstLineChars="200" w:firstLine="640"/>
        <w:rPr>
          <w:rFonts w:ascii="仿宋_GB2312"/>
          <w:szCs w:val="32"/>
        </w:rPr>
      </w:pPr>
      <w:r>
        <w:rPr>
          <w:rFonts w:ascii="仿宋_GB2312" w:hint="eastAsia"/>
          <w:szCs w:val="32"/>
        </w:rPr>
        <w:t>（四）企业的电子商务业务经营状况良好，本年度业务收入或利税稳定增长，或企业电子商务销售额在同行业中居领先地位。</w:t>
      </w:r>
    </w:p>
    <w:p w14:paraId="1647216A" w14:textId="77777777" w:rsidR="000D4314" w:rsidRDefault="000D4314" w:rsidP="000D4314">
      <w:pPr>
        <w:ind w:firstLineChars="200" w:firstLine="640"/>
        <w:rPr>
          <w:rFonts w:ascii="仿宋_GB2312"/>
          <w:szCs w:val="32"/>
        </w:rPr>
      </w:pPr>
      <w:r>
        <w:rPr>
          <w:rFonts w:ascii="黑体" w:eastAsia="黑体" w:hAnsi="黑体" w:cs="黑体" w:hint="eastAsia"/>
          <w:szCs w:val="32"/>
        </w:rPr>
        <w:t xml:space="preserve">第四条 </w:t>
      </w:r>
      <w:r>
        <w:rPr>
          <w:rFonts w:ascii="仿宋_GB2312"/>
          <w:szCs w:val="32"/>
        </w:rPr>
        <w:t xml:space="preserve"> </w:t>
      </w:r>
      <w:r>
        <w:rPr>
          <w:rFonts w:ascii="仿宋_GB2312" w:hint="eastAsia"/>
          <w:szCs w:val="32"/>
        </w:rPr>
        <w:t>申报示范的单位应是以下类型之一，并具备相</w:t>
      </w:r>
      <w:r>
        <w:rPr>
          <w:rFonts w:ascii="仿宋_GB2312" w:hint="eastAsia"/>
          <w:szCs w:val="32"/>
        </w:rPr>
        <w:lastRenderedPageBreak/>
        <w:t>应条件：</w:t>
      </w:r>
    </w:p>
    <w:p w14:paraId="41D990BC" w14:textId="77777777" w:rsidR="000D4314" w:rsidRDefault="000D4314" w:rsidP="000D4314">
      <w:pPr>
        <w:ind w:firstLineChars="200" w:firstLine="640"/>
        <w:rPr>
          <w:rFonts w:ascii="仿宋_GB2312"/>
          <w:szCs w:val="32"/>
        </w:rPr>
      </w:pPr>
      <w:r>
        <w:rPr>
          <w:rFonts w:ascii="仿宋_GB2312" w:hint="eastAsia"/>
          <w:szCs w:val="32"/>
        </w:rPr>
        <w:t>（一）电子商务示范园区。以促进电子商务发展为主营业务，具备相应的推动电子商务发展的入园惠企措施，拥有较为完善的公共服务、产业服务与生活服务功能，在模式创新、技术创新、服务创新、经营理念创新等方面有突出表现。园区已建成办公面积不低于1万平方米，集聚经营主体50家以上，其中电子商务企业应占60%以上，年电子商务交易额5亿元以上，并已纳入历年宁波市电子商务产业基地等级评定园区名单。</w:t>
      </w:r>
    </w:p>
    <w:p w14:paraId="52926319" w14:textId="77777777" w:rsidR="000D4314" w:rsidRDefault="000D4314" w:rsidP="000D4314">
      <w:pPr>
        <w:ind w:firstLineChars="200" w:firstLine="640"/>
        <w:rPr>
          <w:rFonts w:ascii="仿宋_GB2312"/>
          <w:szCs w:val="32"/>
        </w:rPr>
      </w:pPr>
      <w:r>
        <w:rPr>
          <w:rFonts w:ascii="仿宋_GB2312" w:hint="eastAsia"/>
          <w:szCs w:val="32"/>
        </w:rPr>
        <w:t>（二）电子商务示范平台。通过自建平台开展自营活动或者向第三方经营者提供平台服务的电子商务平台经营企业，包括提供实物商品零售或批发服务的自营平台企业，或为电子商务经营者提供交易服务的第三方平台企业，以及通过互联网等信息网络提供餐饮外卖、教育、医疗、文化、旅游、体育、本地生活等服务产品的企业。其中，B2B平台企业年度电子商务交易额在10亿元（含）以上；B2C平台企业年度电子商务交易额在1亿元（含）以上；网络化服务企业的年度营业收入在5</w:t>
      </w:r>
      <w:r>
        <w:rPr>
          <w:rFonts w:ascii="仿宋_GB2312"/>
          <w:szCs w:val="32"/>
        </w:rPr>
        <w:t>00</w:t>
      </w:r>
      <w:r>
        <w:rPr>
          <w:rFonts w:ascii="仿宋_GB2312" w:hint="eastAsia"/>
          <w:szCs w:val="32"/>
        </w:rPr>
        <w:t>万元（含）以上。</w:t>
      </w:r>
    </w:p>
    <w:p w14:paraId="54F09803" w14:textId="77777777" w:rsidR="000D4314" w:rsidRDefault="000D4314" w:rsidP="000D4314">
      <w:pPr>
        <w:ind w:firstLineChars="200" w:firstLine="640"/>
        <w:rPr>
          <w:rFonts w:ascii="仿宋_GB2312"/>
          <w:szCs w:val="32"/>
        </w:rPr>
      </w:pPr>
      <w:r>
        <w:rPr>
          <w:rFonts w:ascii="仿宋_GB2312" w:hint="eastAsia"/>
          <w:szCs w:val="32"/>
        </w:rPr>
        <w:t>（三）电子商务示范企业。应用类电子商务企业是通过第三方电子商务平台（含跨境）零售商品的经营企业，2019年度电子商务交易额在5亿元人民币（含）以上，员工总数在</w:t>
      </w:r>
      <w:r>
        <w:rPr>
          <w:rFonts w:ascii="仿宋_GB2312"/>
          <w:szCs w:val="32"/>
        </w:rPr>
        <w:t>50</w:t>
      </w:r>
      <w:r>
        <w:rPr>
          <w:rFonts w:ascii="仿宋_GB2312" w:hint="eastAsia"/>
          <w:szCs w:val="32"/>
        </w:rPr>
        <w:t>人（含）以上。服务类电子商务企业是为电子商务经</w:t>
      </w:r>
      <w:r>
        <w:rPr>
          <w:rFonts w:ascii="仿宋_GB2312" w:hint="eastAsia"/>
          <w:szCs w:val="32"/>
        </w:rPr>
        <w:lastRenderedPageBreak/>
        <w:t>营者提供推广营销、</w:t>
      </w:r>
      <w:r>
        <w:rPr>
          <w:rFonts w:ascii="仿宋_GB2312"/>
          <w:szCs w:val="32"/>
        </w:rPr>
        <w:t>品牌包装</w:t>
      </w:r>
      <w:r>
        <w:rPr>
          <w:rFonts w:ascii="仿宋_GB2312" w:hint="eastAsia"/>
          <w:szCs w:val="32"/>
        </w:rPr>
        <w:t>、</w:t>
      </w:r>
      <w:r>
        <w:rPr>
          <w:rFonts w:ascii="仿宋_GB2312"/>
          <w:szCs w:val="32"/>
        </w:rPr>
        <w:t>代运营</w:t>
      </w:r>
      <w:r>
        <w:rPr>
          <w:rFonts w:ascii="仿宋_GB2312" w:hint="eastAsia"/>
          <w:szCs w:val="32"/>
        </w:rPr>
        <w:t>、</w:t>
      </w:r>
      <w:r>
        <w:rPr>
          <w:rFonts w:ascii="仿宋_GB2312"/>
          <w:szCs w:val="32"/>
        </w:rPr>
        <w:t>跨境服务</w:t>
      </w:r>
      <w:r>
        <w:rPr>
          <w:rFonts w:ascii="仿宋_GB2312" w:hint="eastAsia"/>
          <w:szCs w:val="32"/>
        </w:rPr>
        <w:t>、</w:t>
      </w:r>
      <w:proofErr w:type="gramStart"/>
      <w:r>
        <w:rPr>
          <w:rFonts w:ascii="仿宋_GB2312"/>
          <w:szCs w:val="32"/>
        </w:rPr>
        <w:t>外综服务</w:t>
      </w:r>
      <w:proofErr w:type="gramEnd"/>
      <w:r>
        <w:rPr>
          <w:rFonts w:ascii="仿宋_GB2312" w:hint="eastAsia"/>
          <w:szCs w:val="32"/>
        </w:rPr>
        <w:t>等电子商务相关服务的企业。其年度营业收入在5</w:t>
      </w:r>
      <w:r>
        <w:rPr>
          <w:rFonts w:ascii="仿宋_GB2312"/>
          <w:szCs w:val="32"/>
        </w:rPr>
        <w:t>00</w:t>
      </w:r>
      <w:r>
        <w:rPr>
          <w:rFonts w:ascii="仿宋_GB2312" w:hint="eastAsia"/>
          <w:szCs w:val="32"/>
        </w:rPr>
        <w:t>万元（含）以上，如在企业经营模式新颖、企业发展速度较快、社会带动效益强等方面表现突出的企业可适当放宽要求。</w:t>
      </w:r>
    </w:p>
    <w:p w14:paraId="2D049471" w14:textId="77777777" w:rsidR="000D4314" w:rsidRDefault="000D4314" w:rsidP="000D4314">
      <w:pPr>
        <w:ind w:firstLineChars="200" w:firstLine="640"/>
        <w:rPr>
          <w:szCs w:val="32"/>
        </w:rPr>
      </w:pPr>
      <w:r>
        <w:rPr>
          <w:rFonts w:ascii="仿宋_GB2312" w:hint="eastAsia"/>
          <w:szCs w:val="32"/>
        </w:rPr>
        <w:t>（四）新零售创新企业。主要包含连</w:t>
      </w:r>
      <w:r>
        <w:rPr>
          <w:szCs w:val="32"/>
        </w:rPr>
        <w:t>锁超市、百货商场、商业综合体、社区便利店、老字号等</w:t>
      </w:r>
      <w:r>
        <w:rPr>
          <w:rFonts w:hint="eastAsia"/>
          <w:szCs w:val="32"/>
        </w:rPr>
        <w:t>传统</w:t>
      </w:r>
      <w:r>
        <w:rPr>
          <w:szCs w:val="32"/>
        </w:rPr>
        <w:t>商贸零售企业</w:t>
      </w:r>
      <w:r>
        <w:rPr>
          <w:rFonts w:hint="eastAsia"/>
          <w:szCs w:val="32"/>
        </w:rPr>
        <w:t>或线上零售企业开始布局线下提升消费体验的企业</w:t>
      </w:r>
      <w:r>
        <w:rPr>
          <w:szCs w:val="32"/>
        </w:rPr>
        <w:t>运用大数据、物联网、人工智能等数字技术手段全面改造业务流程，应用各类智能化系统，提升门店智能化水平和消费体验，完成新零售快速转型。</w:t>
      </w:r>
    </w:p>
    <w:p w14:paraId="23BF755D" w14:textId="77777777" w:rsidR="000D4314" w:rsidRDefault="000D4314" w:rsidP="000D4314">
      <w:pPr>
        <w:ind w:firstLineChars="200" w:firstLine="640"/>
        <w:rPr>
          <w:rFonts w:ascii="仿宋_GB2312"/>
          <w:szCs w:val="32"/>
        </w:rPr>
      </w:pPr>
      <w:r>
        <w:rPr>
          <w:rFonts w:ascii="仿宋_GB2312" w:hint="eastAsia"/>
          <w:szCs w:val="32"/>
        </w:rPr>
        <w:t>（五）直播电商示范企业（基地）。其中电商直播基地应具备良好的规模和M</w:t>
      </w:r>
      <w:r>
        <w:rPr>
          <w:rFonts w:ascii="仿宋_GB2312"/>
          <w:szCs w:val="32"/>
        </w:rPr>
        <w:t>CN</w:t>
      </w:r>
      <w:r>
        <w:rPr>
          <w:rFonts w:ascii="仿宋_GB2312" w:hint="eastAsia"/>
          <w:szCs w:val="32"/>
        </w:rPr>
        <w:t>机构或达人集聚效应，基地已建成办公面积不低于1000平方米，直播间10个以上，与</w:t>
      </w:r>
      <w:proofErr w:type="gramStart"/>
      <w:r>
        <w:rPr>
          <w:rFonts w:ascii="仿宋_GB2312" w:hint="eastAsia"/>
          <w:szCs w:val="32"/>
        </w:rPr>
        <w:t>直播业态相关</w:t>
      </w:r>
      <w:proofErr w:type="gramEnd"/>
      <w:r>
        <w:rPr>
          <w:rFonts w:ascii="仿宋_GB2312" w:hint="eastAsia"/>
          <w:szCs w:val="32"/>
        </w:rPr>
        <w:t>的服务企业占比60%以上；直播电商企业应具备开展直播带</w:t>
      </w:r>
      <w:proofErr w:type="gramStart"/>
      <w:r>
        <w:rPr>
          <w:rFonts w:ascii="仿宋_GB2312" w:hint="eastAsia"/>
          <w:szCs w:val="32"/>
        </w:rPr>
        <w:t>货业务</w:t>
      </w:r>
      <w:proofErr w:type="gramEnd"/>
      <w:r>
        <w:rPr>
          <w:rFonts w:ascii="仿宋_GB2312" w:hint="eastAsia"/>
          <w:szCs w:val="32"/>
        </w:rPr>
        <w:t>半年以上，满足在2020年10月底前已签约超10万粉丝量的达人20位以上或为其他企业直播带货累计时长超1000小时或为其他企业直播带货G</w:t>
      </w:r>
      <w:r>
        <w:rPr>
          <w:rFonts w:ascii="仿宋_GB2312"/>
          <w:szCs w:val="32"/>
        </w:rPr>
        <w:t>MV</w:t>
      </w:r>
      <w:r>
        <w:rPr>
          <w:rFonts w:ascii="仿宋_GB2312" w:hint="eastAsia"/>
          <w:szCs w:val="32"/>
        </w:rPr>
        <w:t>超1亿元的其中一项条件，在本地区同行业处于领先水平和口碑，已报送过省级电商直播基地的单位自动纳入市级示范申报范围，无须重复申报。</w:t>
      </w:r>
    </w:p>
    <w:p w14:paraId="0306411D" w14:textId="77777777" w:rsidR="000D4314" w:rsidRDefault="000D4314" w:rsidP="000D4314">
      <w:pPr>
        <w:ind w:firstLineChars="200" w:firstLine="640"/>
        <w:rPr>
          <w:rFonts w:ascii="仿宋_GB2312"/>
          <w:szCs w:val="32"/>
        </w:rPr>
      </w:pPr>
      <w:r>
        <w:rPr>
          <w:rFonts w:ascii="仿宋_GB2312" w:hint="eastAsia"/>
          <w:szCs w:val="32"/>
        </w:rPr>
        <w:t>（六）电子商务示范村。全村网络销售额在1000万元</w:t>
      </w:r>
      <w:proofErr w:type="gramStart"/>
      <w:r>
        <w:rPr>
          <w:rFonts w:ascii="仿宋_GB2312" w:hint="eastAsia"/>
          <w:szCs w:val="32"/>
        </w:rPr>
        <w:t>以上且网店</w:t>
      </w:r>
      <w:proofErr w:type="gramEnd"/>
      <w:r>
        <w:rPr>
          <w:rFonts w:ascii="仿宋_GB2312" w:hint="eastAsia"/>
          <w:szCs w:val="32"/>
        </w:rPr>
        <w:t>数量超过30家或全村网络零售额在1000万元</w:t>
      </w:r>
      <w:r>
        <w:rPr>
          <w:rFonts w:ascii="仿宋_GB2312" w:hint="eastAsia"/>
          <w:szCs w:val="32"/>
        </w:rPr>
        <w:lastRenderedPageBreak/>
        <w:t>以上且电商从业人员占全村人口25%以上，具有较好的电</w:t>
      </w:r>
      <w:proofErr w:type="gramStart"/>
      <w:r>
        <w:rPr>
          <w:rFonts w:ascii="仿宋_GB2312" w:hint="eastAsia"/>
          <w:szCs w:val="32"/>
        </w:rPr>
        <w:t>商基础</w:t>
      </w:r>
      <w:proofErr w:type="gramEnd"/>
      <w:r>
        <w:rPr>
          <w:rFonts w:ascii="仿宋_GB2312" w:hint="eastAsia"/>
          <w:szCs w:val="32"/>
        </w:rPr>
        <w:t>配套设施和较为完善的公共服务体系的行政村，已报送过省级电子商务示范村的行政村不用重复申报。</w:t>
      </w:r>
    </w:p>
    <w:p w14:paraId="21FC9E39" w14:textId="77777777" w:rsidR="000D4314" w:rsidRDefault="000D4314" w:rsidP="000D4314">
      <w:pPr>
        <w:ind w:firstLineChars="200" w:firstLine="640"/>
        <w:rPr>
          <w:rFonts w:ascii="仿宋_GB2312"/>
          <w:szCs w:val="32"/>
        </w:rPr>
      </w:pPr>
      <w:r>
        <w:rPr>
          <w:rFonts w:ascii="黑体" w:eastAsia="黑体" w:hAnsi="黑体" w:cs="黑体" w:hint="eastAsia"/>
          <w:szCs w:val="32"/>
        </w:rPr>
        <w:t xml:space="preserve">第五条 </w:t>
      </w:r>
      <w:r>
        <w:rPr>
          <w:rFonts w:ascii="仿宋_GB2312" w:cs="宋体"/>
          <w:szCs w:val="32"/>
        </w:rPr>
        <w:t xml:space="preserve"> </w:t>
      </w:r>
      <w:r>
        <w:rPr>
          <w:rFonts w:ascii="仿宋_GB2312" w:hint="eastAsia"/>
          <w:szCs w:val="32"/>
        </w:rPr>
        <w:t>自确认电子商务示范单位的当年度起，相应企业可根据当地出台的政策享受相应的资金补助。</w:t>
      </w:r>
    </w:p>
    <w:p w14:paraId="734EBC62" w14:textId="77777777" w:rsidR="000D4314" w:rsidRDefault="000D4314" w:rsidP="000D4314">
      <w:pPr>
        <w:ind w:firstLineChars="200" w:firstLine="640"/>
        <w:rPr>
          <w:rFonts w:ascii="仿宋_GB2312" w:cs="宋体"/>
          <w:szCs w:val="32"/>
        </w:rPr>
      </w:pPr>
      <w:r>
        <w:rPr>
          <w:rFonts w:ascii="黑体" w:eastAsia="黑体" w:hAnsi="黑体" w:cs="黑体" w:hint="eastAsia"/>
          <w:szCs w:val="32"/>
        </w:rPr>
        <w:t>第六条</w:t>
      </w:r>
      <w:r>
        <w:rPr>
          <w:rFonts w:ascii="仿宋_GB2312" w:cs="宋体"/>
          <w:szCs w:val="32"/>
        </w:rPr>
        <w:t xml:space="preserve">  </w:t>
      </w:r>
      <w:r>
        <w:rPr>
          <w:rFonts w:ascii="仿宋_GB2312" w:cs="宋体" w:hint="eastAsia"/>
          <w:szCs w:val="32"/>
        </w:rPr>
        <w:t>每年度电子商务示范企业调整数量根据具体情况确定，原则上总量控制、适当增补，反映我国电子商务创新发展水平。</w:t>
      </w:r>
    </w:p>
    <w:p w14:paraId="2E9DFDFA" w14:textId="77777777" w:rsidR="000D4314" w:rsidRDefault="000D4314" w:rsidP="000D4314">
      <w:pPr>
        <w:ind w:firstLineChars="200" w:firstLine="640"/>
        <w:rPr>
          <w:rFonts w:ascii="仿宋_GB2312"/>
          <w:szCs w:val="32"/>
        </w:rPr>
      </w:pPr>
      <w:r>
        <w:rPr>
          <w:rFonts w:ascii="黑体" w:eastAsia="黑体" w:hAnsi="黑体" w:cs="黑体" w:hint="eastAsia"/>
          <w:szCs w:val="32"/>
        </w:rPr>
        <w:t>第七条</w:t>
      </w:r>
      <w:r>
        <w:rPr>
          <w:rFonts w:ascii="仿宋_GB2312"/>
          <w:szCs w:val="32"/>
        </w:rPr>
        <w:t xml:space="preserve">  </w:t>
      </w:r>
      <w:r>
        <w:rPr>
          <w:rFonts w:ascii="仿宋_GB2312" w:hint="eastAsia"/>
          <w:szCs w:val="32"/>
        </w:rPr>
        <w:t>示范企业发生更名或变更经营范围、合并、分立、转业的，应及时向市商务局和所在地商务主管部门备案。</w:t>
      </w:r>
    </w:p>
    <w:p w14:paraId="7E253BC1" w14:textId="77777777" w:rsidR="000D4314" w:rsidRDefault="000D4314" w:rsidP="000D4314">
      <w:pPr>
        <w:ind w:firstLineChars="200" w:firstLine="640"/>
        <w:rPr>
          <w:rFonts w:ascii="仿宋_GB2312"/>
          <w:szCs w:val="32"/>
        </w:rPr>
      </w:pPr>
      <w:r>
        <w:rPr>
          <w:rFonts w:ascii="黑体" w:eastAsia="黑体" w:hAnsi="黑体" w:cs="黑体" w:hint="eastAsia"/>
          <w:szCs w:val="32"/>
        </w:rPr>
        <w:t>第八条</w:t>
      </w:r>
      <w:r>
        <w:rPr>
          <w:rFonts w:ascii="仿宋_GB2312"/>
          <w:szCs w:val="32"/>
        </w:rPr>
        <w:t xml:space="preserve">  </w:t>
      </w:r>
      <w:r>
        <w:rPr>
          <w:rFonts w:ascii="仿宋_GB2312" w:hint="eastAsia"/>
          <w:szCs w:val="32"/>
        </w:rPr>
        <w:t>电子商务企业在示范创建工作中遇到问题及时向市商务局或地方商务主管部门反映，市商务局将适时组织专家对本规范进行完善。</w:t>
      </w:r>
    </w:p>
    <w:p w14:paraId="75725671" w14:textId="77777777" w:rsidR="000D4314" w:rsidRDefault="000D4314" w:rsidP="000D4314">
      <w:pPr>
        <w:ind w:firstLineChars="200" w:firstLine="640"/>
      </w:pPr>
      <w:r>
        <w:rPr>
          <w:rFonts w:ascii="仿宋_GB2312" w:hint="eastAsia"/>
          <w:szCs w:val="32"/>
        </w:rPr>
        <w:t>本办法由宁波市商务局电商处负责解释。</w:t>
      </w:r>
    </w:p>
    <w:p w14:paraId="7E622018" w14:textId="77777777" w:rsidR="00470B63" w:rsidRPr="000D4314" w:rsidRDefault="00470B63"/>
    <w:sectPr w:rsidR="00470B63" w:rsidRPr="000D43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07128" w14:textId="77777777" w:rsidR="0062205B" w:rsidRDefault="0062205B" w:rsidP="000D4314">
      <w:r>
        <w:separator/>
      </w:r>
    </w:p>
  </w:endnote>
  <w:endnote w:type="continuationSeparator" w:id="0">
    <w:p w14:paraId="10E7792E" w14:textId="77777777" w:rsidR="0062205B" w:rsidRDefault="0062205B" w:rsidP="000D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691EC" w14:textId="77777777" w:rsidR="0062205B" w:rsidRDefault="0062205B" w:rsidP="000D4314">
      <w:r>
        <w:separator/>
      </w:r>
    </w:p>
  </w:footnote>
  <w:footnote w:type="continuationSeparator" w:id="0">
    <w:p w14:paraId="5FFDDAC9" w14:textId="77777777" w:rsidR="0062205B" w:rsidRDefault="0062205B" w:rsidP="000D4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14E4DF4"/>
    <w:multiLevelType w:val="singleLevel"/>
    <w:tmpl w:val="F14E4DF4"/>
    <w:lvl w:ilvl="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9C"/>
    <w:rsid w:val="000D4314"/>
    <w:rsid w:val="00470B63"/>
    <w:rsid w:val="0062205B"/>
    <w:rsid w:val="00767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7A573E-C2DF-4648-904E-FB9EE2FA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D4314"/>
    <w:pPr>
      <w:widowControl w:val="0"/>
      <w:jc w:val="both"/>
    </w:pPr>
    <w:rPr>
      <w:rFonts w:ascii="Calibri" w:eastAsia="仿宋_GB2312" w:hAnsi="Calibri" w:cs="Times New Roman"/>
      <w:sz w:val="32"/>
    </w:rPr>
  </w:style>
  <w:style w:type="paragraph" w:styleId="1">
    <w:name w:val="heading 1"/>
    <w:basedOn w:val="a0"/>
    <w:next w:val="a"/>
    <w:link w:val="10"/>
    <w:uiPriority w:val="99"/>
    <w:qFormat/>
    <w:rsid w:val="000D4314"/>
    <w:pPr>
      <w:autoSpaceDE w:val="0"/>
      <w:autoSpaceDN w:val="0"/>
      <w:spacing w:before="156" w:after="156"/>
    </w:pPr>
    <w:rPr>
      <w:rFonts w:ascii="宋体" w:eastAsia="仿宋" w:hAnsi="宋体" w:cs="Times New Roman"/>
      <w:kern w:val="0"/>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D431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D4314"/>
    <w:rPr>
      <w:sz w:val="18"/>
      <w:szCs w:val="18"/>
    </w:rPr>
  </w:style>
  <w:style w:type="paragraph" w:styleId="a6">
    <w:name w:val="footer"/>
    <w:basedOn w:val="a"/>
    <w:link w:val="a7"/>
    <w:uiPriority w:val="99"/>
    <w:unhideWhenUsed/>
    <w:rsid w:val="000D4314"/>
    <w:pPr>
      <w:tabs>
        <w:tab w:val="center" w:pos="4153"/>
        <w:tab w:val="right" w:pos="8306"/>
      </w:tabs>
      <w:snapToGrid w:val="0"/>
      <w:jc w:val="left"/>
    </w:pPr>
    <w:rPr>
      <w:sz w:val="18"/>
      <w:szCs w:val="18"/>
    </w:rPr>
  </w:style>
  <w:style w:type="character" w:customStyle="1" w:styleId="a7">
    <w:name w:val="页脚 字符"/>
    <w:basedOn w:val="a1"/>
    <w:link w:val="a6"/>
    <w:uiPriority w:val="99"/>
    <w:rsid w:val="000D4314"/>
    <w:rPr>
      <w:sz w:val="18"/>
      <w:szCs w:val="18"/>
    </w:rPr>
  </w:style>
  <w:style w:type="character" w:customStyle="1" w:styleId="10">
    <w:name w:val="标题 1 字符"/>
    <w:basedOn w:val="a1"/>
    <w:link w:val="1"/>
    <w:uiPriority w:val="99"/>
    <w:rsid w:val="000D4314"/>
    <w:rPr>
      <w:rFonts w:ascii="宋体" w:eastAsia="仿宋" w:hAnsi="宋体" w:cs="Times New Roman"/>
      <w:b/>
      <w:bCs/>
      <w:kern w:val="0"/>
      <w:sz w:val="32"/>
      <w:szCs w:val="32"/>
      <w:lang w:val="zh-CN" w:bidi="zh-CN"/>
    </w:rPr>
  </w:style>
  <w:style w:type="paragraph" w:styleId="a0">
    <w:name w:val="Title"/>
    <w:basedOn w:val="a"/>
    <w:next w:val="a"/>
    <w:link w:val="a8"/>
    <w:uiPriority w:val="10"/>
    <w:qFormat/>
    <w:rsid w:val="000D4314"/>
    <w:pPr>
      <w:spacing w:before="240" w:after="60"/>
      <w:jc w:val="center"/>
      <w:outlineLvl w:val="0"/>
    </w:pPr>
    <w:rPr>
      <w:rFonts w:asciiTheme="majorHAnsi" w:eastAsiaTheme="majorEastAsia" w:hAnsiTheme="majorHAnsi" w:cstheme="majorBidi"/>
      <w:b/>
      <w:bCs/>
      <w:szCs w:val="32"/>
    </w:rPr>
  </w:style>
  <w:style w:type="character" w:customStyle="1" w:styleId="a8">
    <w:name w:val="标题 字符"/>
    <w:basedOn w:val="a1"/>
    <w:link w:val="a0"/>
    <w:uiPriority w:val="10"/>
    <w:rsid w:val="000D431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徐雄</dc:creator>
  <cp:keywords/>
  <dc:description/>
  <cp:lastModifiedBy>朱 徐雄</cp:lastModifiedBy>
  <cp:revision>2</cp:revision>
  <dcterms:created xsi:type="dcterms:W3CDTF">2020-11-25T06:22:00Z</dcterms:created>
  <dcterms:modified xsi:type="dcterms:W3CDTF">2020-11-25T06:23:00Z</dcterms:modified>
</cp:coreProperties>
</file>